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97FBE" w14:textId="77777777" w:rsidR="002258AE" w:rsidRPr="00E30916" w:rsidRDefault="002258AE" w:rsidP="002258AE">
      <w:pPr>
        <w:rPr>
          <w:rFonts w:ascii="Aptos" w:eastAsia="Calibri" w:hAnsi="Aptos"/>
          <w:b/>
          <w:bCs/>
          <w:sz w:val="22"/>
          <w:szCs w:val="22"/>
          <w:lang w:val="de-AT"/>
        </w:rPr>
      </w:pPr>
      <w:r w:rsidRPr="00E30916">
        <w:rPr>
          <w:rFonts w:ascii="Aptos" w:hAnsi="Aptos"/>
          <w:b/>
          <w:bCs/>
          <w:sz w:val="22"/>
          <w:szCs w:val="22"/>
          <w:lang w:val="de-AT"/>
        </w:rPr>
        <w:t>Presseinformation</w:t>
      </w:r>
    </w:p>
    <w:p w14:paraId="557650EC" w14:textId="77777777" w:rsidR="002258AE" w:rsidRPr="002258AE" w:rsidRDefault="002258AE" w:rsidP="002258AE">
      <w:pPr>
        <w:rPr>
          <w:rFonts w:ascii="Aptos" w:eastAsia="Calibri" w:hAnsi="Aptos" w:cstheme="minorHAnsi"/>
          <w:sz w:val="22"/>
          <w:szCs w:val="22"/>
          <w:lang w:val="de-AT"/>
        </w:rPr>
      </w:pPr>
      <w:bookmarkStart w:id="0" w:name="_Hlk137546275"/>
      <w:r w:rsidRPr="002258AE">
        <w:rPr>
          <w:rFonts w:ascii="Aptos" w:eastAsia="Calibri" w:hAnsi="Aptos" w:cstheme="minorHAnsi"/>
          <w:sz w:val="22"/>
          <w:szCs w:val="22"/>
          <w:lang w:val="de-AT"/>
        </w:rPr>
        <w:t>Reisen / Wirtschaft / Unternehmen</w:t>
      </w:r>
    </w:p>
    <w:p w14:paraId="476B8397" w14:textId="7E8DEA4D" w:rsidR="002258AE" w:rsidRPr="002258AE" w:rsidRDefault="002258AE" w:rsidP="002258AE">
      <w:pPr>
        <w:rPr>
          <w:rFonts w:ascii="Aptos" w:eastAsia="Calibri" w:hAnsi="Aptos" w:cstheme="minorHAnsi"/>
          <w:sz w:val="22"/>
          <w:szCs w:val="22"/>
          <w:lang w:val="de-AT"/>
        </w:rPr>
      </w:pPr>
      <w:r w:rsidRPr="002258AE">
        <w:rPr>
          <w:rFonts w:ascii="Aptos" w:eastAsia="Calibri" w:hAnsi="Aptos" w:cstheme="minorHAnsi"/>
          <w:sz w:val="22"/>
          <w:szCs w:val="22"/>
          <w:lang w:val="de-AT"/>
        </w:rPr>
        <w:t>Bratislava,</w:t>
      </w:r>
      <w:bookmarkEnd w:id="0"/>
      <w:r w:rsidRPr="002258AE">
        <w:rPr>
          <w:rFonts w:ascii="Aptos" w:eastAsia="Calibri" w:hAnsi="Aptos" w:cstheme="minorHAnsi"/>
          <w:sz w:val="22"/>
          <w:szCs w:val="22"/>
          <w:lang w:val="de-AT"/>
        </w:rPr>
        <w:t xml:space="preserve"> </w:t>
      </w:r>
      <w:r w:rsidRPr="002258AE">
        <w:rPr>
          <w:rFonts w:ascii="Aptos" w:eastAsia="Calibri" w:hAnsi="Aptos" w:cstheme="minorHAnsi"/>
          <w:sz w:val="22"/>
          <w:szCs w:val="22"/>
          <w:lang w:val="de-AT"/>
        </w:rPr>
        <w:t>08.04</w:t>
      </w:r>
      <w:r w:rsidRPr="002258AE">
        <w:rPr>
          <w:rFonts w:ascii="Aptos" w:eastAsia="Calibri" w:hAnsi="Aptos" w:cstheme="minorHAnsi"/>
          <w:sz w:val="22"/>
          <w:szCs w:val="22"/>
          <w:lang w:val="de-AT"/>
        </w:rPr>
        <w:t>.2026</w:t>
      </w:r>
    </w:p>
    <w:p w14:paraId="69D4DC04" w14:textId="77777777" w:rsidR="002258AE" w:rsidRDefault="002258AE" w:rsidP="002258AE">
      <w:pPr>
        <w:ind w:right="-1"/>
        <w:rPr>
          <w:rFonts w:ascii="Aptos" w:hAnsi="Aptos" w:cstheme="minorHAnsi"/>
          <w:b/>
          <w:bCs/>
          <w:sz w:val="28"/>
          <w:szCs w:val="28"/>
          <w:u w:val="single"/>
          <w:lang w:val="de-AT"/>
        </w:rPr>
      </w:pPr>
    </w:p>
    <w:p w14:paraId="2C707CD7" w14:textId="02A40808" w:rsidR="002258AE" w:rsidRPr="002258AE" w:rsidRDefault="002258AE" w:rsidP="002258AE">
      <w:pPr>
        <w:ind w:right="-1"/>
        <w:rPr>
          <w:rFonts w:ascii="Aptos" w:hAnsi="Aptos" w:cstheme="minorHAnsi"/>
          <w:b/>
          <w:bCs/>
          <w:sz w:val="28"/>
          <w:szCs w:val="28"/>
          <w:u w:val="single"/>
          <w:lang w:val="de-AT"/>
        </w:rPr>
      </w:pPr>
      <w:r>
        <w:rPr>
          <w:rFonts w:ascii="Aptos" w:hAnsi="Aptos" w:cstheme="minorHAnsi"/>
          <w:b/>
          <w:bCs/>
          <w:sz w:val="28"/>
          <w:szCs w:val="28"/>
          <w:u w:val="single"/>
          <w:lang w:val="de-AT"/>
        </w:rPr>
        <w:t xml:space="preserve">Segelurlaub: Deutsche sind Weltmeister im Frühbuchen – </w:t>
      </w:r>
      <w:proofErr w:type="spellStart"/>
      <w:r>
        <w:rPr>
          <w:rFonts w:ascii="Aptos" w:hAnsi="Aptos" w:cstheme="minorHAnsi"/>
          <w:b/>
          <w:bCs/>
          <w:sz w:val="28"/>
          <w:szCs w:val="28"/>
          <w:u w:val="single"/>
          <w:lang w:val="de-AT"/>
        </w:rPr>
        <w:t>Boataround</w:t>
      </w:r>
      <w:proofErr w:type="spellEnd"/>
      <w:r>
        <w:rPr>
          <w:rFonts w:ascii="Aptos" w:hAnsi="Aptos" w:cstheme="minorHAnsi"/>
          <w:b/>
          <w:bCs/>
          <w:sz w:val="28"/>
          <w:szCs w:val="28"/>
          <w:u w:val="single"/>
          <w:lang w:val="de-AT"/>
        </w:rPr>
        <w:t xml:space="preserve"> zeigt Segeltrends auf </w:t>
      </w:r>
    </w:p>
    <w:p w14:paraId="72720212" w14:textId="77777777" w:rsidR="002258AE" w:rsidRPr="00E30916" w:rsidRDefault="002258AE" w:rsidP="002258AE">
      <w:pPr>
        <w:rPr>
          <w:rFonts w:ascii="Aptos" w:hAnsi="Aptos"/>
          <w:b/>
          <w:bCs/>
          <w:sz w:val="22"/>
          <w:szCs w:val="22"/>
          <w:lang w:val="de-AT"/>
        </w:rPr>
      </w:pPr>
      <w:r>
        <w:rPr>
          <w:rFonts w:ascii="Aptos" w:hAnsi="Aptos"/>
          <w:b/>
          <w:bCs/>
          <w:sz w:val="22"/>
          <w:szCs w:val="22"/>
          <w:lang w:val="de-AT"/>
        </w:rPr>
        <w:t xml:space="preserve">Deutschlands </w:t>
      </w:r>
      <w:proofErr w:type="spellStart"/>
      <w:proofErr w:type="gramStart"/>
      <w:r w:rsidRPr="00E30916">
        <w:rPr>
          <w:rFonts w:ascii="Aptos" w:hAnsi="Aptos"/>
          <w:b/>
          <w:bCs/>
          <w:sz w:val="22"/>
          <w:szCs w:val="22"/>
          <w:lang w:val="de-AT"/>
        </w:rPr>
        <w:t>Segler</w:t>
      </w:r>
      <w:r>
        <w:rPr>
          <w:rFonts w:ascii="Aptos" w:hAnsi="Aptos"/>
          <w:b/>
          <w:bCs/>
          <w:sz w:val="22"/>
          <w:szCs w:val="22"/>
          <w:lang w:val="de-AT"/>
        </w:rPr>
        <w:t>:i</w:t>
      </w:r>
      <w:r w:rsidRPr="00E30916">
        <w:rPr>
          <w:rFonts w:ascii="Aptos" w:hAnsi="Aptos"/>
          <w:b/>
          <w:bCs/>
          <w:sz w:val="22"/>
          <w:szCs w:val="22"/>
          <w:lang w:val="de-AT"/>
        </w:rPr>
        <w:t>nnen</w:t>
      </w:r>
      <w:proofErr w:type="spellEnd"/>
      <w:proofErr w:type="gramEnd"/>
      <w:r w:rsidRPr="00E30916">
        <w:rPr>
          <w:rFonts w:ascii="Aptos" w:hAnsi="Aptos"/>
          <w:b/>
          <w:bCs/>
          <w:sz w:val="22"/>
          <w:szCs w:val="22"/>
          <w:lang w:val="de-AT"/>
        </w:rPr>
        <w:t xml:space="preserve"> </w:t>
      </w:r>
      <w:r>
        <w:rPr>
          <w:rFonts w:ascii="Aptos" w:hAnsi="Aptos"/>
          <w:b/>
          <w:bCs/>
          <w:sz w:val="22"/>
          <w:szCs w:val="22"/>
          <w:lang w:val="de-AT"/>
        </w:rPr>
        <w:t>beweisen sich als die am besten organisierten in ganz Europa</w:t>
      </w:r>
      <w:r w:rsidRPr="00E30916">
        <w:rPr>
          <w:rFonts w:ascii="Aptos" w:hAnsi="Aptos"/>
          <w:b/>
          <w:bCs/>
          <w:sz w:val="22"/>
          <w:szCs w:val="22"/>
          <w:lang w:val="de-AT"/>
        </w:rPr>
        <w:t xml:space="preserve">: </w:t>
      </w:r>
      <w:r>
        <w:rPr>
          <w:rFonts w:ascii="Aptos" w:hAnsi="Aptos"/>
          <w:b/>
          <w:bCs/>
          <w:sz w:val="22"/>
          <w:szCs w:val="22"/>
          <w:lang w:val="de-AT"/>
        </w:rPr>
        <w:t xml:space="preserve">Durchschnittlich 194 Tage im Voraus buchen sie ihre Boote, wie aus den letztjährigen Buchungsdaten der Vermittlungsplattform </w:t>
      </w:r>
      <w:proofErr w:type="spellStart"/>
      <w:r>
        <w:rPr>
          <w:rFonts w:ascii="Aptos" w:hAnsi="Aptos"/>
          <w:b/>
          <w:bCs/>
          <w:sz w:val="22"/>
          <w:szCs w:val="22"/>
          <w:lang w:val="de-AT"/>
        </w:rPr>
        <w:t>Boataround</w:t>
      </w:r>
      <w:proofErr w:type="spellEnd"/>
      <w:r>
        <w:rPr>
          <w:rFonts w:ascii="Aptos" w:hAnsi="Aptos"/>
          <w:b/>
          <w:bCs/>
          <w:sz w:val="22"/>
          <w:szCs w:val="22"/>
          <w:lang w:val="de-AT"/>
        </w:rPr>
        <w:t xml:space="preserve"> hervorgeht. Last-Minute-Angebote spielten 2025 demnach kaum eine Rolle für den deutschen Segelurlaub – der zudem vor allem in der ruhigeren Nebensaison stattfindet</w:t>
      </w:r>
      <w:r w:rsidRPr="00E30916">
        <w:rPr>
          <w:rFonts w:ascii="Aptos" w:hAnsi="Aptos"/>
          <w:b/>
          <w:bCs/>
          <w:sz w:val="22"/>
          <w:szCs w:val="22"/>
          <w:lang w:val="de-AT"/>
        </w:rPr>
        <w:t xml:space="preserve">. </w:t>
      </w:r>
      <w:hyperlink r:id="rId4" w:history="1">
        <w:r w:rsidRPr="00E30916">
          <w:rPr>
            <w:rStyle w:val="Hyperlink"/>
            <w:rFonts w:ascii="Aptos" w:eastAsiaTheme="majorEastAsia" w:hAnsi="Aptos"/>
            <w:b/>
            <w:bCs/>
            <w:color w:val="4EAFFD"/>
            <w:sz w:val="22"/>
            <w:szCs w:val="22"/>
            <w:lang w:val="de-AT"/>
          </w:rPr>
          <w:t>www.boataround.com</w:t>
        </w:r>
      </w:hyperlink>
      <w:r w:rsidRPr="00E30916">
        <w:rPr>
          <w:rFonts w:ascii="Aptos" w:hAnsi="Aptos"/>
          <w:b/>
          <w:bCs/>
          <w:sz w:val="22"/>
          <w:szCs w:val="22"/>
          <w:lang w:val="de-AT"/>
        </w:rPr>
        <w:t xml:space="preserve">  </w:t>
      </w:r>
    </w:p>
    <w:p w14:paraId="1AC64EB3" w14:textId="77777777" w:rsidR="002258AE" w:rsidRPr="00E30916" w:rsidRDefault="002258AE" w:rsidP="002258AE">
      <w:pPr>
        <w:rPr>
          <w:rFonts w:ascii="Aptos" w:hAnsi="Aptos"/>
          <w:sz w:val="22"/>
          <w:szCs w:val="22"/>
          <w:lang w:val="de-AT"/>
        </w:rPr>
      </w:pPr>
    </w:p>
    <w:p w14:paraId="44C5DAB4" w14:textId="77777777" w:rsidR="002258AE" w:rsidRDefault="002258AE" w:rsidP="002258AE">
      <w:pPr>
        <w:ind w:right="-1"/>
        <w:rPr>
          <w:rFonts w:ascii="Aptos" w:hAnsi="Aptos"/>
          <w:sz w:val="22"/>
          <w:szCs w:val="22"/>
          <w:lang w:val="de-AT"/>
        </w:rPr>
      </w:pPr>
      <w:r>
        <w:rPr>
          <w:rFonts w:ascii="Aptos" w:hAnsi="Aptos"/>
          <w:sz w:val="22"/>
          <w:szCs w:val="22"/>
          <w:lang w:val="de-AT"/>
        </w:rPr>
        <w:t xml:space="preserve">Die Auswahl, die Boataround.com seinen </w:t>
      </w:r>
      <w:proofErr w:type="spellStart"/>
      <w:proofErr w:type="gramStart"/>
      <w:r>
        <w:rPr>
          <w:rFonts w:ascii="Aptos" w:hAnsi="Aptos"/>
          <w:sz w:val="22"/>
          <w:szCs w:val="22"/>
          <w:lang w:val="de-AT"/>
        </w:rPr>
        <w:t>Kund:innen</w:t>
      </w:r>
      <w:proofErr w:type="spellEnd"/>
      <w:proofErr w:type="gramEnd"/>
      <w:r>
        <w:rPr>
          <w:rFonts w:ascii="Aptos" w:hAnsi="Aptos"/>
          <w:sz w:val="22"/>
          <w:szCs w:val="22"/>
          <w:lang w:val="de-AT"/>
        </w:rPr>
        <w:t xml:space="preserve"> bietet, umfasst gut</w:t>
      </w:r>
      <w:r w:rsidRPr="00E30916">
        <w:rPr>
          <w:rFonts w:ascii="Aptos" w:hAnsi="Aptos"/>
          <w:sz w:val="22"/>
          <w:szCs w:val="22"/>
          <w:lang w:val="de-AT"/>
        </w:rPr>
        <w:t xml:space="preserve"> 27.000 Boote in 105 Ländern der Erde</w:t>
      </w:r>
      <w:r>
        <w:rPr>
          <w:rFonts w:ascii="Aptos" w:hAnsi="Aptos"/>
          <w:sz w:val="22"/>
          <w:szCs w:val="22"/>
          <w:lang w:val="de-AT"/>
        </w:rPr>
        <w:t>.</w:t>
      </w:r>
      <w:r w:rsidRPr="00E30916">
        <w:rPr>
          <w:rFonts w:ascii="Aptos" w:hAnsi="Aptos"/>
          <w:sz w:val="22"/>
          <w:szCs w:val="22"/>
          <w:lang w:val="de-AT"/>
        </w:rPr>
        <w:t xml:space="preserve"> Von diesem </w:t>
      </w:r>
      <w:r>
        <w:rPr>
          <w:rFonts w:ascii="Aptos" w:hAnsi="Aptos"/>
          <w:sz w:val="22"/>
          <w:szCs w:val="22"/>
          <w:lang w:val="de-AT"/>
        </w:rPr>
        <w:t>mehr als zehn Jahre gewachsenen</w:t>
      </w:r>
      <w:r w:rsidRPr="00E30916">
        <w:rPr>
          <w:rFonts w:ascii="Aptos" w:hAnsi="Aptos"/>
          <w:sz w:val="22"/>
          <w:szCs w:val="22"/>
          <w:lang w:val="de-AT"/>
        </w:rPr>
        <w:t xml:space="preserve"> Angebot machten b</w:t>
      </w:r>
      <w:r>
        <w:rPr>
          <w:rFonts w:ascii="Aptos" w:hAnsi="Aptos"/>
          <w:sz w:val="22"/>
          <w:szCs w:val="22"/>
          <w:lang w:val="de-AT"/>
        </w:rPr>
        <w:t>islang über</w:t>
      </w:r>
      <w:r w:rsidRPr="00E30916">
        <w:rPr>
          <w:rFonts w:ascii="Aptos" w:hAnsi="Aptos"/>
          <w:sz w:val="22"/>
          <w:szCs w:val="22"/>
          <w:lang w:val="de-AT"/>
        </w:rPr>
        <w:t xml:space="preserve"> 120.000 </w:t>
      </w:r>
      <w:r>
        <w:rPr>
          <w:rFonts w:ascii="Aptos" w:hAnsi="Aptos"/>
          <w:sz w:val="22"/>
          <w:szCs w:val="22"/>
          <w:lang w:val="de-AT"/>
        </w:rPr>
        <w:t>Menschen</w:t>
      </w:r>
      <w:r w:rsidRPr="00E30916">
        <w:rPr>
          <w:rFonts w:ascii="Aptos" w:hAnsi="Aptos"/>
          <w:sz w:val="22"/>
          <w:szCs w:val="22"/>
          <w:lang w:val="de-AT"/>
        </w:rPr>
        <w:t xml:space="preserve"> aus über 90 Nationen Gebrauch. </w:t>
      </w:r>
      <w:r>
        <w:rPr>
          <w:rFonts w:ascii="Aptos" w:hAnsi="Aptos"/>
          <w:sz w:val="22"/>
          <w:szCs w:val="22"/>
          <w:lang w:val="de-AT"/>
        </w:rPr>
        <w:t xml:space="preserve">Tausende Buchungen deutscher User belegen die Voraussicht, mit der sie ihre Segelurlaube buchen: Mehr als ein halbes Jahr – im Schnitt genau 194 Tage – vor dem </w:t>
      </w:r>
      <w:proofErr w:type="spellStart"/>
      <w:r>
        <w:rPr>
          <w:rFonts w:ascii="Aptos" w:hAnsi="Aptos"/>
          <w:sz w:val="22"/>
          <w:szCs w:val="22"/>
          <w:lang w:val="de-AT"/>
        </w:rPr>
        <w:t>Ablegedatum</w:t>
      </w:r>
      <w:proofErr w:type="spellEnd"/>
      <w:r>
        <w:rPr>
          <w:rFonts w:ascii="Aptos" w:hAnsi="Aptos"/>
          <w:sz w:val="22"/>
          <w:szCs w:val="22"/>
          <w:lang w:val="de-AT"/>
        </w:rPr>
        <w:t xml:space="preserve"> werden die jeweiligen Traumboote bereits gesichert. Ein klarer Bonus, der sich daraus ergibt, ist die größtmögliche Auswahl an Yachten und die Option auf Frühbucherrabatte.</w:t>
      </w:r>
    </w:p>
    <w:p w14:paraId="756415A3" w14:textId="77777777" w:rsidR="002258AE" w:rsidRDefault="002258AE" w:rsidP="002258AE">
      <w:pPr>
        <w:ind w:right="-1"/>
        <w:rPr>
          <w:rFonts w:ascii="Aptos" w:hAnsi="Aptos"/>
          <w:sz w:val="22"/>
          <w:szCs w:val="22"/>
          <w:lang w:val="de-AT"/>
        </w:rPr>
      </w:pPr>
    </w:p>
    <w:p w14:paraId="1B9EFDC9" w14:textId="77777777" w:rsidR="002258AE" w:rsidRPr="001939B3" w:rsidRDefault="002258AE" w:rsidP="002258AE">
      <w:pPr>
        <w:ind w:right="-1"/>
        <w:rPr>
          <w:rFonts w:ascii="Aptos" w:hAnsi="Aptos"/>
          <w:b/>
          <w:bCs/>
          <w:sz w:val="22"/>
          <w:szCs w:val="22"/>
          <w:lang w:val="de-AT"/>
        </w:rPr>
      </w:pPr>
      <w:r>
        <w:rPr>
          <w:rFonts w:ascii="Aptos" w:hAnsi="Aptos"/>
          <w:b/>
          <w:bCs/>
          <w:sz w:val="22"/>
          <w:szCs w:val="22"/>
          <w:lang w:val="de-AT"/>
        </w:rPr>
        <w:t>Zu Jahresbeginn buchen statt in der Hochsaison suchen</w:t>
      </w:r>
    </w:p>
    <w:p w14:paraId="3D7ACD54" w14:textId="77777777" w:rsidR="002258AE" w:rsidRDefault="002258AE" w:rsidP="002258AE">
      <w:pPr>
        <w:ind w:right="-1"/>
        <w:rPr>
          <w:rFonts w:ascii="Aptos" w:hAnsi="Aptos"/>
          <w:sz w:val="22"/>
          <w:szCs w:val="22"/>
          <w:lang w:val="de-AT"/>
        </w:rPr>
      </w:pPr>
      <w:r>
        <w:rPr>
          <w:rFonts w:ascii="Aptos" w:hAnsi="Aptos"/>
          <w:sz w:val="22"/>
          <w:szCs w:val="22"/>
          <w:lang w:val="de-AT"/>
        </w:rPr>
        <w:t xml:space="preserve">„Deutsche </w:t>
      </w:r>
      <w:proofErr w:type="spellStart"/>
      <w:proofErr w:type="gramStart"/>
      <w:r>
        <w:rPr>
          <w:rFonts w:ascii="Aptos" w:hAnsi="Aptos"/>
          <w:sz w:val="22"/>
          <w:szCs w:val="22"/>
          <w:lang w:val="de-AT"/>
        </w:rPr>
        <w:t>Segler:innen</w:t>
      </w:r>
      <w:proofErr w:type="spellEnd"/>
      <w:proofErr w:type="gramEnd"/>
      <w:r>
        <w:rPr>
          <w:rFonts w:ascii="Aptos" w:hAnsi="Aptos"/>
          <w:sz w:val="22"/>
          <w:szCs w:val="22"/>
          <w:lang w:val="de-AT"/>
        </w:rPr>
        <w:t xml:space="preserve"> liegen mit dieser langen Buchungsfrist deutlich über dem internationalen Durchschnitt“, sagt CEO und </w:t>
      </w:r>
      <w:proofErr w:type="spellStart"/>
      <w:r>
        <w:rPr>
          <w:rFonts w:ascii="Aptos" w:hAnsi="Aptos"/>
          <w:sz w:val="22"/>
          <w:szCs w:val="22"/>
          <w:lang w:val="de-AT"/>
        </w:rPr>
        <w:t>Boataround</w:t>
      </w:r>
      <w:proofErr w:type="spellEnd"/>
      <w:r>
        <w:rPr>
          <w:rFonts w:ascii="Aptos" w:hAnsi="Aptos"/>
          <w:sz w:val="22"/>
          <w:szCs w:val="22"/>
          <w:lang w:val="de-AT"/>
        </w:rPr>
        <w:t xml:space="preserve">-Mitgründer </w:t>
      </w:r>
      <w:r>
        <w:rPr>
          <w:rFonts w:ascii="Aptos" w:hAnsi="Aptos"/>
          <w:b/>
          <w:bCs/>
          <w:sz w:val="22"/>
          <w:szCs w:val="22"/>
          <w:lang w:val="de-AT"/>
        </w:rPr>
        <w:t xml:space="preserve">Pavel Pribis. </w:t>
      </w:r>
      <w:r>
        <w:rPr>
          <w:rFonts w:ascii="Aptos" w:hAnsi="Aptos"/>
          <w:sz w:val="22"/>
          <w:szCs w:val="22"/>
          <w:lang w:val="de-AT"/>
        </w:rPr>
        <w:t>Und tatsächlich spiele diese Strategie jenen in die Hände, die mit besonderen Wünschen und Ansprüchen an die Urlaubsplanung herangehen: „Wer eine bestimmte Yacht sucht, beispielsweise ein neueres Bavaria-Modell, sollte bis Weihnachten gebucht haben.“</w:t>
      </w:r>
    </w:p>
    <w:p w14:paraId="2B23EA08" w14:textId="77777777" w:rsidR="002258AE" w:rsidRDefault="002258AE" w:rsidP="002258AE">
      <w:pPr>
        <w:ind w:right="-1"/>
        <w:rPr>
          <w:rFonts w:ascii="Aptos" w:hAnsi="Aptos"/>
          <w:sz w:val="22"/>
          <w:szCs w:val="22"/>
          <w:lang w:val="de-AT"/>
        </w:rPr>
      </w:pPr>
    </w:p>
    <w:p w14:paraId="1BD5F892" w14:textId="77777777" w:rsidR="002258AE" w:rsidRDefault="002258AE" w:rsidP="002258AE">
      <w:pPr>
        <w:ind w:right="-1"/>
        <w:rPr>
          <w:rFonts w:ascii="Aptos" w:hAnsi="Aptos"/>
          <w:sz w:val="22"/>
          <w:szCs w:val="22"/>
          <w:lang w:val="de-AT"/>
        </w:rPr>
      </w:pPr>
      <w:r>
        <w:rPr>
          <w:rFonts w:ascii="Aptos" w:hAnsi="Aptos"/>
          <w:sz w:val="22"/>
          <w:szCs w:val="22"/>
          <w:lang w:val="de-AT"/>
        </w:rPr>
        <w:t xml:space="preserve">Das gilt nicht nur für die Hauptsaison-Monate Juli und August, die vom deutschen Segel-Publikum, ohnehin eher gemieden werden: Nur 33 Prozent der deutschen Buchungen entfallen auf diese Zeit, während sich knapp zwei Drittel auf die Monate Mai und Juni bzw. September und Oktober aufteilen. Die Deutschen bevorzugen Wind und Ruhe gegenüber Hitze und Menschenmassen, lässt sich daraus schließen. Und diese Präferenz wird mit Buchungskosten unter dem europäischen Durchschnitt belohnt. So investieren </w:t>
      </w:r>
      <w:proofErr w:type="spellStart"/>
      <w:proofErr w:type="gramStart"/>
      <w:r>
        <w:rPr>
          <w:rFonts w:ascii="Aptos" w:hAnsi="Aptos"/>
          <w:sz w:val="22"/>
          <w:szCs w:val="22"/>
          <w:lang w:val="de-AT"/>
        </w:rPr>
        <w:t>Segler:innen</w:t>
      </w:r>
      <w:proofErr w:type="spellEnd"/>
      <w:proofErr w:type="gramEnd"/>
      <w:r>
        <w:rPr>
          <w:rFonts w:ascii="Aptos" w:hAnsi="Aptos"/>
          <w:sz w:val="22"/>
          <w:szCs w:val="22"/>
          <w:lang w:val="de-AT"/>
        </w:rPr>
        <w:t xml:space="preserve"> aus Deutschland im Schnitt 2.465 Euro pro Buchung. Im Vergleich dazu liegen die südlichen </w:t>
      </w:r>
      <w:proofErr w:type="spellStart"/>
      <w:proofErr w:type="gramStart"/>
      <w:r>
        <w:rPr>
          <w:rFonts w:ascii="Aptos" w:hAnsi="Aptos"/>
          <w:sz w:val="22"/>
          <w:szCs w:val="22"/>
          <w:lang w:val="de-AT"/>
        </w:rPr>
        <w:t>Nachbar:innen</w:t>
      </w:r>
      <w:proofErr w:type="spellEnd"/>
      <w:proofErr w:type="gramEnd"/>
      <w:r>
        <w:rPr>
          <w:rFonts w:ascii="Aptos" w:hAnsi="Aptos"/>
          <w:sz w:val="22"/>
          <w:szCs w:val="22"/>
          <w:lang w:val="de-AT"/>
        </w:rPr>
        <w:t xml:space="preserve"> in Österreich bei 2.802 Euro – ein Aufschlag von mehr als 13 Prozent.</w:t>
      </w:r>
    </w:p>
    <w:p w14:paraId="7AADAD56" w14:textId="77777777" w:rsidR="002258AE" w:rsidRDefault="002258AE" w:rsidP="002258AE">
      <w:pPr>
        <w:ind w:right="-1"/>
        <w:rPr>
          <w:rFonts w:ascii="Aptos" w:hAnsi="Aptos"/>
          <w:sz w:val="22"/>
          <w:szCs w:val="22"/>
          <w:lang w:val="de-AT"/>
        </w:rPr>
      </w:pPr>
    </w:p>
    <w:p w14:paraId="73DFB433" w14:textId="77777777" w:rsidR="002258AE" w:rsidRPr="001939B3" w:rsidRDefault="002258AE" w:rsidP="002258AE">
      <w:pPr>
        <w:ind w:right="-1"/>
        <w:rPr>
          <w:rFonts w:ascii="Aptos" w:hAnsi="Aptos"/>
          <w:b/>
          <w:bCs/>
          <w:sz w:val="22"/>
          <w:szCs w:val="22"/>
          <w:lang w:val="de-AT"/>
        </w:rPr>
      </w:pPr>
      <w:r>
        <w:rPr>
          <w:rFonts w:ascii="Aptos" w:hAnsi="Aptos"/>
          <w:b/>
          <w:bCs/>
          <w:sz w:val="22"/>
          <w:szCs w:val="22"/>
          <w:lang w:val="de-AT"/>
        </w:rPr>
        <w:t>Segelurlaub: Auch gerne mal in der Heimat</w:t>
      </w:r>
    </w:p>
    <w:p w14:paraId="68110162" w14:textId="77777777" w:rsidR="002258AE" w:rsidRDefault="002258AE" w:rsidP="002258AE">
      <w:pPr>
        <w:ind w:right="-1"/>
        <w:rPr>
          <w:rFonts w:ascii="Aptos" w:hAnsi="Aptos"/>
          <w:sz w:val="22"/>
          <w:szCs w:val="22"/>
          <w:lang w:val="de-AT"/>
        </w:rPr>
      </w:pPr>
      <w:r>
        <w:rPr>
          <w:rFonts w:ascii="Aptos" w:hAnsi="Aptos"/>
          <w:sz w:val="22"/>
          <w:szCs w:val="22"/>
          <w:lang w:val="de-AT"/>
        </w:rPr>
        <w:t xml:space="preserve">Ähnlich wie die </w:t>
      </w:r>
      <w:proofErr w:type="spellStart"/>
      <w:proofErr w:type="gramStart"/>
      <w:r>
        <w:rPr>
          <w:rFonts w:ascii="Aptos" w:hAnsi="Aptos"/>
          <w:sz w:val="22"/>
          <w:szCs w:val="22"/>
          <w:lang w:val="de-AT"/>
        </w:rPr>
        <w:t>Österreicher:innen</w:t>
      </w:r>
      <w:proofErr w:type="spellEnd"/>
      <w:proofErr w:type="gramEnd"/>
      <w:r>
        <w:rPr>
          <w:rFonts w:ascii="Aptos" w:hAnsi="Aptos"/>
          <w:sz w:val="22"/>
          <w:szCs w:val="22"/>
          <w:lang w:val="de-AT"/>
        </w:rPr>
        <w:t xml:space="preserve"> zieht es auch die Mehrheit der Deutschen nach Kroatien. Jedoch liegt der Buchungsanteil dort bei fast 80 Prozent, während deutsche Buchungen nur zu knapp 38 Prozent auf Kroatien entfallen. An zweiter Stelle – und mit steigender Beliebtheit und 22 Prozent der Buchungen – segeln die Deutschen in Griechenland. Dass das Segelglück auch </w:t>
      </w:r>
      <w:proofErr w:type="gramStart"/>
      <w:r>
        <w:rPr>
          <w:rFonts w:ascii="Aptos" w:hAnsi="Aptos"/>
          <w:sz w:val="22"/>
          <w:szCs w:val="22"/>
          <w:lang w:val="de-AT"/>
        </w:rPr>
        <w:t>ganz nah</w:t>
      </w:r>
      <w:proofErr w:type="gramEnd"/>
      <w:r>
        <w:rPr>
          <w:rFonts w:ascii="Aptos" w:hAnsi="Aptos"/>
          <w:sz w:val="22"/>
          <w:szCs w:val="22"/>
          <w:lang w:val="de-AT"/>
        </w:rPr>
        <w:t xml:space="preserve"> liegen kann, ist vielen Menschen bewusst: Segeln in Deutschland liegt im Trend – mit 15 Prozent der Buchungen ist das eigene Heimatland tatsächlich auch das drittliebste Reiseziel der </w:t>
      </w:r>
      <w:proofErr w:type="spellStart"/>
      <w:proofErr w:type="gramStart"/>
      <w:r>
        <w:rPr>
          <w:rFonts w:ascii="Aptos" w:hAnsi="Aptos"/>
          <w:sz w:val="22"/>
          <w:szCs w:val="22"/>
          <w:lang w:val="de-AT"/>
        </w:rPr>
        <w:t>Segler:innen</w:t>
      </w:r>
      <w:proofErr w:type="spellEnd"/>
      <w:proofErr w:type="gramEnd"/>
      <w:r>
        <w:rPr>
          <w:rFonts w:ascii="Aptos" w:hAnsi="Aptos"/>
          <w:sz w:val="22"/>
          <w:szCs w:val="22"/>
          <w:lang w:val="de-AT"/>
        </w:rPr>
        <w:t xml:space="preserve">.  </w:t>
      </w:r>
    </w:p>
    <w:p w14:paraId="6F6F0C5A" w14:textId="77777777" w:rsidR="002258AE" w:rsidRDefault="002258AE" w:rsidP="002258AE">
      <w:pPr>
        <w:ind w:right="-1"/>
        <w:rPr>
          <w:rFonts w:ascii="Aptos" w:hAnsi="Aptos"/>
          <w:sz w:val="22"/>
          <w:szCs w:val="22"/>
          <w:lang w:val="de-AT"/>
        </w:rPr>
      </w:pPr>
      <w:r>
        <w:rPr>
          <w:rFonts w:ascii="Aptos" w:hAnsi="Aptos"/>
          <w:sz w:val="22"/>
          <w:szCs w:val="22"/>
          <w:lang w:val="de-AT"/>
        </w:rPr>
        <w:br/>
        <w:t xml:space="preserve">Auf die eigenen Segelkompetenz wird dabei durchwegs etwas gehalten: Nur 1,5 Prozent der Buchungen umfassen einen professionellen Skipper – eine auch im internationalen Vergleich sehr niedrige Quote. </w:t>
      </w:r>
      <w:proofErr w:type="gramStart"/>
      <w:r>
        <w:rPr>
          <w:rFonts w:ascii="Aptos" w:hAnsi="Aptos"/>
          <w:sz w:val="22"/>
          <w:szCs w:val="22"/>
          <w:lang w:val="de-AT"/>
        </w:rPr>
        <w:t>Alleine</w:t>
      </w:r>
      <w:proofErr w:type="gramEnd"/>
      <w:r>
        <w:rPr>
          <w:rFonts w:ascii="Aptos" w:hAnsi="Aptos"/>
          <w:sz w:val="22"/>
          <w:szCs w:val="22"/>
          <w:lang w:val="de-AT"/>
        </w:rPr>
        <w:t xml:space="preserve"> mit der Familie: Die Crews, die via Boataround.com eingebucht werden, sind in der Regel klein, was tendenziell auf Familienurlaube der deutschen </w:t>
      </w:r>
      <w:proofErr w:type="spellStart"/>
      <w:proofErr w:type="gramStart"/>
      <w:r>
        <w:rPr>
          <w:rFonts w:ascii="Aptos" w:hAnsi="Aptos"/>
          <w:sz w:val="22"/>
          <w:szCs w:val="22"/>
          <w:lang w:val="de-AT"/>
        </w:rPr>
        <w:t>Segler:innen</w:t>
      </w:r>
      <w:proofErr w:type="spellEnd"/>
      <w:proofErr w:type="gramEnd"/>
      <w:r>
        <w:rPr>
          <w:rFonts w:ascii="Aptos" w:hAnsi="Aptos"/>
          <w:sz w:val="22"/>
          <w:szCs w:val="22"/>
          <w:lang w:val="de-AT"/>
        </w:rPr>
        <w:t xml:space="preserve"> schließen lässt. </w:t>
      </w:r>
    </w:p>
    <w:p w14:paraId="1239CD49" w14:textId="77777777" w:rsidR="002258AE" w:rsidRPr="00E30916" w:rsidRDefault="002258AE" w:rsidP="002258AE">
      <w:pPr>
        <w:rPr>
          <w:rFonts w:ascii="Aptos" w:hAnsi="Aptos"/>
          <w:b/>
          <w:bCs/>
          <w:sz w:val="22"/>
          <w:szCs w:val="22"/>
          <w:lang w:val="de-AT"/>
        </w:rPr>
      </w:pPr>
    </w:p>
    <w:p w14:paraId="4E853545" w14:textId="77777777" w:rsidR="002258AE" w:rsidRPr="00E30916" w:rsidRDefault="002258AE" w:rsidP="002258AE">
      <w:pPr>
        <w:pBdr>
          <w:top w:val="single" w:sz="4" w:space="1" w:color="000000"/>
          <w:left w:val="single" w:sz="4" w:space="7" w:color="000000"/>
          <w:bottom w:val="single" w:sz="4" w:space="6" w:color="000000"/>
          <w:right w:val="single" w:sz="4" w:space="4" w:color="000000"/>
        </w:pBdr>
        <w:ind w:left="142" w:right="425"/>
        <w:rPr>
          <w:rFonts w:ascii="Aptos" w:hAnsi="Aptos" w:cstheme="minorHAnsi"/>
          <w:b/>
          <w:sz w:val="22"/>
          <w:szCs w:val="22"/>
          <w:lang w:val="de-AT"/>
        </w:rPr>
      </w:pPr>
      <w:r w:rsidRPr="00E30916">
        <w:rPr>
          <w:rFonts w:ascii="Aptos" w:hAnsi="Aptos" w:cstheme="minorHAnsi"/>
          <w:b/>
          <w:sz w:val="22"/>
          <w:szCs w:val="22"/>
          <w:lang w:val="de-AT"/>
        </w:rPr>
        <w:lastRenderedPageBreak/>
        <w:t xml:space="preserve">Über </w:t>
      </w:r>
      <w:proofErr w:type="spellStart"/>
      <w:r w:rsidRPr="00E30916">
        <w:rPr>
          <w:rFonts w:ascii="Aptos" w:hAnsi="Aptos" w:cstheme="minorHAnsi"/>
          <w:b/>
          <w:sz w:val="22"/>
          <w:szCs w:val="22"/>
          <w:lang w:val="de-AT"/>
        </w:rPr>
        <w:t>Boataround</w:t>
      </w:r>
      <w:proofErr w:type="spellEnd"/>
      <w:r w:rsidRPr="00E30916">
        <w:rPr>
          <w:rFonts w:ascii="Aptos" w:hAnsi="Aptos" w:cstheme="minorHAnsi"/>
          <w:b/>
          <w:sz w:val="22"/>
          <w:szCs w:val="22"/>
          <w:lang w:val="de-AT"/>
        </w:rPr>
        <w:t xml:space="preserve"> </w:t>
      </w:r>
    </w:p>
    <w:p w14:paraId="67598A68" w14:textId="77777777" w:rsidR="002258AE" w:rsidRPr="00E30916" w:rsidRDefault="002258AE" w:rsidP="002258AE">
      <w:pPr>
        <w:pBdr>
          <w:top w:val="single" w:sz="4" w:space="1" w:color="000000"/>
          <w:left w:val="single" w:sz="4" w:space="7" w:color="000000"/>
          <w:bottom w:val="single" w:sz="4" w:space="6" w:color="000000"/>
          <w:right w:val="single" w:sz="4" w:space="4" w:color="000000"/>
        </w:pBdr>
        <w:ind w:left="142" w:right="425"/>
        <w:rPr>
          <w:rFonts w:ascii="Aptos" w:hAnsi="Aptos"/>
          <w:sz w:val="22"/>
          <w:szCs w:val="22"/>
          <w:lang w:val="de-AT"/>
        </w:rPr>
      </w:pPr>
      <w:r w:rsidRPr="00E30916">
        <w:rPr>
          <w:rFonts w:ascii="Aptos" w:hAnsi="Aptos"/>
          <w:sz w:val="22"/>
          <w:szCs w:val="22"/>
          <w:lang w:val="de-AT"/>
        </w:rPr>
        <w:t xml:space="preserve">Das international erfolgreiche Unternehmen wurde im Februar 2016 von </w:t>
      </w:r>
      <w:r w:rsidRPr="00E30916">
        <w:rPr>
          <w:rFonts w:ascii="Aptos" w:hAnsi="Aptos"/>
          <w:b/>
          <w:bCs/>
          <w:sz w:val="22"/>
          <w:szCs w:val="22"/>
          <w:lang w:val="de-AT"/>
        </w:rPr>
        <w:t xml:space="preserve">Pavel </w:t>
      </w:r>
      <w:r w:rsidRPr="009C6E33">
        <w:rPr>
          <w:rFonts w:ascii="Aptos" w:hAnsi="Aptos"/>
          <w:b/>
          <w:bCs/>
          <w:sz w:val="22"/>
          <w:szCs w:val="22"/>
          <w:lang w:val="de-AT"/>
        </w:rPr>
        <w:t>Pribi</w:t>
      </w:r>
      <w:r w:rsidRPr="009C6E33">
        <w:rPr>
          <w:rFonts w:ascii="Aptos" w:hAnsi="Aptos" w:cstheme="minorHAnsi"/>
          <w:b/>
          <w:bCs/>
          <w:sz w:val="22"/>
          <w:szCs w:val="22"/>
          <w:lang w:val="de-AT"/>
        </w:rPr>
        <w:t>s</w:t>
      </w:r>
      <w:r w:rsidRPr="00E30916">
        <w:rPr>
          <w:rFonts w:ascii="Aptos" w:hAnsi="Aptos"/>
          <w:sz w:val="22"/>
          <w:szCs w:val="22"/>
          <w:lang w:val="de-AT"/>
        </w:rPr>
        <w:t xml:space="preserve"> und </w:t>
      </w:r>
      <w:r w:rsidRPr="00E30916">
        <w:rPr>
          <w:rFonts w:ascii="Aptos" w:hAnsi="Aptos"/>
          <w:b/>
          <w:bCs/>
          <w:sz w:val="22"/>
          <w:szCs w:val="22"/>
          <w:lang w:val="de-AT"/>
        </w:rPr>
        <w:t>Jana Escher</w:t>
      </w:r>
      <w:r w:rsidRPr="00E30916">
        <w:rPr>
          <w:rFonts w:ascii="Aptos" w:hAnsi="Aptos"/>
          <w:sz w:val="22"/>
          <w:szCs w:val="22"/>
          <w:lang w:val="de-AT"/>
        </w:rPr>
        <w:t xml:space="preserve"> gegründet. Beide waren zuvor in unterschiedlichen Management-Positionen bei Booking.com. Ziel der GründerInnen war es, mit Boataround.com einen einfachen, transparenten und sicheren Buchungsprozess für die Miete von Segelyachten unterschiedlichster Größe und Ausstattung zu etablieren. Dabei wurde von Beginn an eine Bestpreis-Politik samt professionellem Kundenservice angesteuert. Bereits im April 2016 wurden über </w:t>
      </w:r>
      <w:proofErr w:type="spellStart"/>
      <w:r w:rsidRPr="00E30916">
        <w:rPr>
          <w:rFonts w:ascii="Aptos" w:hAnsi="Aptos"/>
          <w:sz w:val="22"/>
          <w:szCs w:val="22"/>
          <w:lang w:val="de-AT"/>
        </w:rPr>
        <w:t>Navigo</w:t>
      </w:r>
      <w:proofErr w:type="spellEnd"/>
      <w:r w:rsidRPr="00E30916">
        <w:rPr>
          <w:rFonts w:ascii="Aptos" w:hAnsi="Aptos"/>
          <w:sz w:val="22"/>
          <w:szCs w:val="22"/>
          <w:lang w:val="de-AT"/>
        </w:rPr>
        <w:t xml:space="preserve"> Yacht Charter die ersten 14 Boote freigeschaltet. Zwei Jahre später waren zahlreiche Partnerunternehmen mit gut 6.000 Booten online. Die Zahl der teilnehmenden Charterunternehmen liegt 2026 deutlich über 8.000. Auf der Plattform vermittelt </w:t>
      </w:r>
      <w:proofErr w:type="spellStart"/>
      <w:r w:rsidRPr="00E30916">
        <w:rPr>
          <w:rFonts w:ascii="Aptos" w:hAnsi="Aptos"/>
          <w:sz w:val="22"/>
          <w:szCs w:val="22"/>
          <w:lang w:val="de-AT"/>
        </w:rPr>
        <w:t>Boataround</w:t>
      </w:r>
      <w:proofErr w:type="spellEnd"/>
      <w:r w:rsidRPr="00E30916">
        <w:rPr>
          <w:rFonts w:ascii="Aptos" w:hAnsi="Aptos"/>
          <w:sz w:val="22"/>
          <w:szCs w:val="22"/>
          <w:lang w:val="de-AT"/>
        </w:rPr>
        <w:t xml:space="preserve"> heute fast 27.000 Boote in 105 Ländern. </w:t>
      </w:r>
      <w:hyperlink r:id="rId5" w:history="1">
        <w:r w:rsidRPr="00E30916">
          <w:rPr>
            <w:rStyle w:val="Hyperlink"/>
            <w:rFonts w:ascii="Aptos" w:eastAsia="SimSun, 宋体" w:hAnsi="Aptos" w:cstheme="minorHAnsi"/>
            <w:b/>
            <w:bCs/>
            <w:color w:val="4EAFFD"/>
            <w:kern w:val="3"/>
            <w:sz w:val="22"/>
            <w:szCs w:val="22"/>
            <w:lang w:val="de-AT" w:eastAsia="zh-CN"/>
          </w:rPr>
          <w:t>www.boataround.com</w:t>
        </w:r>
      </w:hyperlink>
    </w:p>
    <w:p w14:paraId="711F98A9" w14:textId="77777777" w:rsidR="002258AE" w:rsidRPr="00E30916" w:rsidRDefault="002258AE" w:rsidP="002258AE">
      <w:pPr>
        <w:ind w:right="-1"/>
        <w:rPr>
          <w:rFonts w:ascii="Aptos" w:eastAsia="Calibri" w:hAnsi="Aptos" w:cstheme="minorHAnsi"/>
          <w:b/>
          <w:bCs/>
          <w:sz w:val="22"/>
          <w:szCs w:val="22"/>
          <w:lang w:val="de-AT"/>
        </w:rPr>
      </w:pPr>
    </w:p>
    <w:p w14:paraId="64308646" w14:textId="77777777" w:rsidR="002258AE" w:rsidRPr="00E30916" w:rsidRDefault="002258AE" w:rsidP="002258AE">
      <w:pPr>
        <w:ind w:right="-1"/>
        <w:rPr>
          <w:rFonts w:ascii="Aptos" w:eastAsia="Calibri" w:hAnsi="Aptos" w:cstheme="minorHAnsi"/>
          <w:b/>
          <w:bCs/>
          <w:sz w:val="22"/>
          <w:szCs w:val="22"/>
          <w:lang w:val="de-AT"/>
        </w:rPr>
      </w:pPr>
      <w:r w:rsidRPr="00E30916">
        <w:rPr>
          <w:rFonts w:ascii="Aptos" w:eastAsia="Calibri" w:hAnsi="Aptos" w:cstheme="minorHAnsi"/>
          <w:b/>
          <w:bCs/>
          <w:sz w:val="22"/>
          <w:szCs w:val="22"/>
          <w:lang w:val="de-AT"/>
        </w:rPr>
        <w:t xml:space="preserve">Bildmaterial beiliegend, Abdruck honorarfrei </w:t>
      </w:r>
    </w:p>
    <w:p w14:paraId="349C2770" w14:textId="77777777" w:rsidR="002258AE" w:rsidRPr="00E30916" w:rsidRDefault="002258AE" w:rsidP="002258AE">
      <w:pPr>
        <w:ind w:right="-1"/>
        <w:rPr>
          <w:rFonts w:ascii="Aptos" w:eastAsia="Calibri" w:hAnsi="Aptos" w:cstheme="minorHAnsi"/>
          <w:sz w:val="22"/>
          <w:szCs w:val="22"/>
          <w:lang w:val="de-AT"/>
        </w:rPr>
      </w:pPr>
    </w:p>
    <w:p w14:paraId="65A1BEC4" w14:textId="77777777" w:rsidR="002258AE" w:rsidRPr="006B4CFB" w:rsidRDefault="002258AE" w:rsidP="002258AE">
      <w:pPr>
        <w:ind w:right="-1"/>
        <w:rPr>
          <w:rFonts w:ascii="Aptos" w:eastAsia="Calibri" w:hAnsi="Aptos" w:cstheme="minorHAnsi"/>
          <w:sz w:val="22"/>
          <w:szCs w:val="22"/>
          <w:lang w:val="de-AT"/>
        </w:rPr>
      </w:pPr>
      <w:r w:rsidRPr="006B4CFB">
        <w:rPr>
          <w:rFonts w:ascii="Aptos" w:eastAsia="Calibri" w:hAnsi="Aptos" w:cstheme="minorHAnsi"/>
          <w:sz w:val="22"/>
          <w:szCs w:val="22"/>
          <w:lang w:val="de-AT"/>
        </w:rPr>
        <w:t xml:space="preserve">BU1: Deutsche buchen ihren Segelurlaub gerne rechtzeitig © </w:t>
      </w:r>
      <w:proofErr w:type="spellStart"/>
      <w:r w:rsidRPr="006B4CFB">
        <w:rPr>
          <w:rFonts w:ascii="Aptos" w:eastAsia="Calibri" w:hAnsi="Aptos" w:cstheme="minorHAnsi"/>
          <w:sz w:val="22"/>
          <w:szCs w:val="22"/>
          <w:lang w:val="de-AT"/>
        </w:rPr>
        <w:t>Boataround</w:t>
      </w:r>
      <w:proofErr w:type="spellEnd"/>
    </w:p>
    <w:p w14:paraId="09203F32" w14:textId="77777777" w:rsidR="002258AE" w:rsidRPr="00E30916" w:rsidRDefault="002258AE" w:rsidP="002258AE">
      <w:pPr>
        <w:ind w:right="-1"/>
        <w:rPr>
          <w:rFonts w:ascii="Aptos" w:eastAsia="Calibri" w:hAnsi="Aptos" w:cstheme="minorHAnsi"/>
          <w:sz w:val="22"/>
          <w:szCs w:val="22"/>
          <w:lang w:val="de-AT"/>
        </w:rPr>
      </w:pPr>
      <w:r w:rsidRPr="0088534E">
        <w:rPr>
          <w:rFonts w:ascii="Aptos" w:eastAsia="Calibri" w:hAnsi="Aptos" w:cstheme="minorHAnsi"/>
          <w:sz w:val="22"/>
          <w:szCs w:val="22"/>
          <w:lang w:val="de-AT"/>
        </w:rPr>
        <w:t xml:space="preserve">BU2: Für deutsche </w:t>
      </w:r>
      <w:proofErr w:type="spellStart"/>
      <w:proofErr w:type="gramStart"/>
      <w:r w:rsidRPr="0088534E">
        <w:rPr>
          <w:rFonts w:ascii="Aptos" w:eastAsia="Calibri" w:hAnsi="Aptos" w:cstheme="minorHAnsi"/>
          <w:sz w:val="22"/>
          <w:szCs w:val="22"/>
          <w:lang w:val="de-AT"/>
        </w:rPr>
        <w:t>Urlauber:innen</w:t>
      </w:r>
      <w:proofErr w:type="spellEnd"/>
      <w:proofErr w:type="gramEnd"/>
      <w:r w:rsidRPr="0088534E">
        <w:rPr>
          <w:rFonts w:ascii="Aptos" w:eastAsia="Calibri" w:hAnsi="Aptos" w:cstheme="minorHAnsi"/>
          <w:sz w:val="22"/>
          <w:szCs w:val="22"/>
          <w:lang w:val="de-AT"/>
        </w:rPr>
        <w:t xml:space="preserve"> geht es gerne nach Kroatien © iStock</w:t>
      </w:r>
    </w:p>
    <w:p w14:paraId="35251A69" w14:textId="77777777" w:rsidR="002258AE" w:rsidRPr="00E30916" w:rsidRDefault="002258AE" w:rsidP="002258AE">
      <w:pPr>
        <w:ind w:right="-1"/>
        <w:rPr>
          <w:rFonts w:ascii="Aptos" w:eastAsia="Calibri" w:hAnsi="Aptos" w:cstheme="minorHAnsi"/>
          <w:sz w:val="22"/>
          <w:szCs w:val="22"/>
          <w:lang w:val="de-AT"/>
        </w:rPr>
      </w:pPr>
    </w:p>
    <w:p w14:paraId="6B72FF4A" w14:textId="77777777" w:rsidR="002258AE" w:rsidRPr="00E30916" w:rsidRDefault="002258AE" w:rsidP="002258AE">
      <w:pPr>
        <w:ind w:right="-1"/>
        <w:rPr>
          <w:rFonts w:ascii="Aptos" w:hAnsi="Aptos" w:cstheme="minorHAnsi"/>
          <w:b/>
          <w:sz w:val="22"/>
          <w:szCs w:val="22"/>
          <w:lang w:val="de-AT"/>
        </w:rPr>
      </w:pPr>
      <w:r w:rsidRPr="00E30916">
        <w:rPr>
          <w:rFonts w:ascii="Aptos" w:hAnsi="Aptos" w:cstheme="minorHAnsi"/>
          <w:b/>
          <w:sz w:val="22"/>
          <w:szCs w:val="22"/>
          <w:lang w:val="de-AT"/>
        </w:rPr>
        <w:t>Presserückfragenhinweis:</w:t>
      </w:r>
    </w:p>
    <w:p w14:paraId="35B8AF39" w14:textId="77777777" w:rsidR="002258AE" w:rsidRPr="00E30916" w:rsidRDefault="002258AE" w:rsidP="002258AE">
      <w:pPr>
        <w:ind w:right="-1"/>
        <w:rPr>
          <w:rFonts w:ascii="Aptos" w:hAnsi="Aptos" w:cstheme="minorHAnsi"/>
          <w:sz w:val="22"/>
          <w:szCs w:val="22"/>
          <w:lang w:val="de-AT"/>
        </w:rPr>
      </w:pPr>
      <w:proofErr w:type="spellStart"/>
      <w:proofErr w:type="gramStart"/>
      <w:r w:rsidRPr="00E30916">
        <w:rPr>
          <w:rFonts w:ascii="Aptos" w:hAnsi="Aptos" w:cstheme="minorHAnsi"/>
          <w:sz w:val="22"/>
          <w:szCs w:val="22"/>
          <w:lang w:val="de-AT"/>
        </w:rPr>
        <w:t>comm:unications</w:t>
      </w:r>
      <w:proofErr w:type="spellEnd"/>
      <w:proofErr w:type="gramEnd"/>
      <w:r w:rsidRPr="00E30916">
        <w:rPr>
          <w:rFonts w:ascii="Aptos" w:hAnsi="Aptos" w:cstheme="minorHAnsi"/>
          <w:sz w:val="22"/>
          <w:szCs w:val="22"/>
          <w:lang w:val="de-AT"/>
        </w:rPr>
        <w:t xml:space="preserve"> – Consulting &amp; Services</w:t>
      </w:r>
    </w:p>
    <w:p w14:paraId="0926E292" w14:textId="77777777" w:rsidR="002258AE" w:rsidRPr="00E30916" w:rsidRDefault="002258AE" w:rsidP="002258AE">
      <w:pPr>
        <w:ind w:right="-1"/>
        <w:rPr>
          <w:rFonts w:ascii="Aptos" w:hAnsi="Aptos" w:cstheme="minorHAnsi"/>
          <w:sz w:val="22"/>
          <w:szCs w:val="22"/>
          <w:lang w:val="de-AT"/>
        </w:rPr>
      </w:pPr>
      <w:r w:rsidRPr="00E30916">
        <w:rPr>
          <w:rFonts w:ascii="Aptos" w:hAnsi="Aptos" w:cstheme="minorHAnsi"/>
          <w:sz w:val="22"/>
          <w:szCs w:val="22"/>
          <w:lang w:val="de-AT"/>
        </w:rPr>
        <w:t xml:space="preserve">Sarah Krasser-Fuchs </w:t>
      </w:r>
      <w:hyperlink r:id="rId6" w:history="1">
        <w:r w:rsidRPr="00E30916">
          <w:rPr>
            <w:rStyle w:val="Hyperlink"/>
            <w:rFonts w:ascii="Aptos" w:eastAsia="SimSun, 宋体" w:hAnsi="Aptos" w:cstheme="minorHAnsi"/>
            <w:color w:val="4EAFFD"/>
            <w:kern w:val="3"/>
            <w:sz w:val="22"/>
            <w:szCs w:val="22"/>
            <w:lang w:val="de-AT" w:eastAsia="zh-CN"/>
          </w:rPr>
          <w:t>sarah.krasser@communications.co.at</w:t>
        </w:r>
      </w:hyperlink>
      <w:r w:rsidRPr="00E30916">
        <w:rPr>
          <w:rStyle w:val="Hyperlink"/>
          <w:rFonts w:ascii="Aptos" w:eastAsia="SimSun, 宋体" w:hAnsi="Aptos" w:cstheme="minorHAnsi"/>
          <w:color w:val="auto"/>
          <w:kern w:val="3"/>
          <w:sz w:val="22"/>
          <w:szCs w:val="22"/>
          <w:lang w:val="de-AT" w:eastAsia="zh-CN"/>
        </w:rPr>
        <w:t xml:space="preserve"> | </w:t>
      </w:r>
      <w:r w:rsidRPr="00E30916">
        <w:rPr>
          <w:rFonts w:ascii="Aptos" w:hAnsi="Aptos" w:cstheme="minorHAnsi"/>
          <w:sz w:val="22"/>
          <w:szCs w:val="22"/>
          <w:lang w:val="de-AT"/>
        </w:rPr>
        <w:t xml:space="preserve">Tel. +43 1 315 14 11 – 43 </w:t>
      </w:r>
      <w:hyperlink r:id="rId7" w:history="1">
        <w:r w:rsidRPr="00E30916">
          <w:rPr>
            <w:rStyle w:val="Hyperlink"/>
            <w:rFonts w:ascii="Aptos" w:eastAsia="SimSun, 宋体" w:hAnsi="Aptos" w:cstheme="minorHAnsi"/>
            <w:color w:val="4EAFFD"/>
            <w:kern w:val="3"/>
            <w:sz w:val="22"/>
            <w:szCs w:val="22"/>
            <w:lang w:val="de-AT" w:eastAsia="zh-CN"/>
          </w:rPr>
          <w:t>www.communications.co.at</w:t>
        </w:r>
      </w:hyperlink>
    </w:p>
    <w:p w14:paraId="33CEABBE" w14:textId="77777777" w:rsidR="002258AE" w:rsidRPr="00E30916" w:rsidRDefault="002258AE" w:rsidP="002258AE">
      <w:pPr>
        <w:ind w:right="-1"/>
        <w:rPr>
          <w:rFonts w:ascii="Aptos" w:hAnsi="Aptos" w:cstheme="minorHAnsi"/>
          <w:sz w:val="22"/>
          <w:szCs w:val="22"/>
          <w:lang w:val="de-AT"/>
        </w:rPr>
      </w:pPr>
    </w:p>
    <w:p w14:paraId="521EE0C1" w14:textId="77777777" w:rsidR="00D62753" w:rsidRDefault="00D62753"/>
    <w:sectPr w:rsidR="00D62753" w:rsidSect="002258AE">
      <w:headerReference w:type="default" r:id="rId8"/>
      <w:footerReference w:type="default" r:id="rId9"/>
      <w:pgSz w:w="11906" w:h="16838"/>
      <w:pgMar w:top="1418" w:right="155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Lucida Sans Techem">
    <w:altName w:val="Calibri"/>
    <w:charset w:val="00"/>
    <w:family w:val="swiss"/>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宋体">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ptos" w:hAnsi="Aptos" w:cstheme="minorBidi"/>
        <w:sz w:val="18"/>
        <w:szCs w:val="18"/>
      </w:rPr>
      <w:id w:val="-394280870"/>
      <w:docPartObj>
        <w:docPartGallery w:val="Page Numbers (Bottom of Page)"/>
        <w:docPartUnique/>
      </w:docPartObj>
    </w:sdtPr>
    <w:sdtContent>
      <w:p w14:paraId="46CFA98A" w14:textId="77777777" w:rsidR="002258AE" w:rsidRPr="00663301" w:rsidRDefault="002258AE">
        <w:pPr>
          <w:pStyle w:val="Fuzeile"/>
          <w:jc w:val="right"/>
          <w:rPr>
            <w:rFonts w:ascii="Aptos" w:hAnsi="Aptos" w:cstheme="minorHAnsi"/>
            <w:sz w:val="18"/>
            <w:szCs w:val="22"/>
          </w:rPr>
        </w:pPr>
        <w:r w:rsidRPr="00663301">
          <w:rPr>
            <w:rFonts w:ascii="Aptos" w:hAnsi="Aptos" w:cstheme="minorHAnsi"/>
            <w:sz w:val="18"/>
            <w:szCs w:val="22"/>
          </w:rPr>
          <w:fldChar w:fldCharType="begin"/>
        </w:r>
        <w:r w:rsidRPr="00663301">
          <w:rPr>
            <w:rFonts w:ascii="Aptos" w:hAnsi="Aptos" w:cstheme="minorHAnsi"/>
            <w:sz w:val="18"/>
            <w:szCs w:val="22"/>
          </w:rPr>
          <w:instrText>PAGE   \* MERGEFORMAT</w:instrText>
        </w:r>
        <w:r w:rsidRPr="00663301">
          <w:rPr>
            <w:rFonts w:ascii="Aptos" w:hAnsi="Aptos" w:cstheme="minorHAnsi"/>
            <w:sz w:val="18"/>
            <w:szCs w:val="22"/>
          </w:rPr>
          <w:fldChar w:fldCharType="separate"/>
        </w:r>
        <w:r w:rsidRPr="00663301">
          <w:rPr>
            <w:rFonts w:ascii="Aptos" w:hAnsi="Aptos" w:cstheme="minorHAnsi"/>
            <w:sz w:val="18"/>
            <w:szCs w:val="22"/>
          </w:rPr>
          <w:t>2</w:t>
        </w:r>
        <w:r w:rsidRPr="00663301">
          <w:rPr>
            <w:rFonts w:ascii="Aptos" w:hAnsi="Aptos" w:cstheme="minorHAnsi"/>
            <w:sz w:val="18"/>
            <w:szCs w:val="22"/>
          </w:rPr>
          <w:fldChar w:fldCharType="end"/>
        </w:r>
      </w:p>
    </w:sdtContent>
  </w:sdt>
  <w:p w14:paraId="27A7F750" w14:textId="77777777" w:rsidR="002258AE" w:rsidRPr="00663301" w:rsidRDefault="002258AE">
    <w:pPr>
      <w:pStyle w:val="Fuzeile"/>
      <w:rPr>
        <w:rFonts w:ascii="Aptos" w:hAnsi="Aptos"/>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F746A" w14:textId="77777777" w:rsidR="002258AE" w:rsidRPr="00C7312C" w:rsidRDefault="002258AE" w:rsidP="00DA5D8D">
    <w:pPr>
      <w:pStyle w:val="Kopfzeile"/>
      <w:jc w:val="center"/>
      <w:rPr>
        <w:sz w:val="22"/>
        <w:szCs w:val="22"/>
      </w:rPr>
    </w:pPr>
    <w:r>
      <w:rPr>
        <w:noProof/>
      </w:rPr>
      <w:drawing>
        <wp:inline distT="0" distB="0" distL="0" distR="0" wp14:anchorId="5E522CAD" wp14:editId="1188C3E4">
          <wp:extent cx="2225615" cy="334216"/>
          <wp:effectExtent l="0" t="0" r="0" b="0"/>
          <wp:docPr id="112659136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5360" cy="338683"/>
                  </a:xfrm>
                  <a:prstGeom prst="rect">
                    <a:avLst/>
                  </a:prstGeom>
                  <a:noFill/>
                  <a:ln>
                    <a:noFill/>
                  </a:ln>
                </pic:spPr>
              </pic:pic>
            </a:graphicData>
          </a:graphic>
        </wp:inline>
      </w:drawing>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8AE"/>
    <w:rsid w:val="00000311"/>
    <w:rsid w:val="002258AE"/>
    <w:rsid w:val="00A819F8"/>
    <w:rsid w:val="00D62753"/>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5CD46"/>
  <w15:chartTrackingRefBased/>
  <w15:docId w15:val="{13369081-A91D-4A14-87F1-CDBE68E01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258AE"/>
    <w:pPr>
      <w:spacing w:after="0" w:line="240" w:lineRule="auto"/>
    </w:pPr>
    <w:rPr>
      <w:rFonts w:ascii="Lucida Sans Techem" w:eastAsia="Times New Roman" w:hAnsi="Lucida Sans Techem" w:cs="Times New Roman"/>
      <w:kern w:val="0"/>
      <w:sz w:val="20"/>
      <w:lang w:val="de-DE" w:eastAsia="de-DE"/>
      <w14:ligatures w14:val="none"/>
    </w:rPr>
  </w:style>
  <w:style w:type="paragraph" w:styleId="berschrift1">
    <w:name w:val="heading 1"/>
    <w:basedOn w:val="Standard"/>
    <w:next w:val="Standard"/>
    <w:link w:val="berschrift1Zchn"/>
    <w:uiPriority w:val="9"/>
    <w:qFormat/>
    <w:rsid w:val="002258AE"/>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de-AT" w:eastAsia="en-US"/>
      <w14:ligatures w14:val="standardContextual"/>
    </w:rPr>
  </w:style>
  <w:style w:type="paragraph" w:styleId="berschrift2">
    <w:name w:val="heading 2"/>
    <w:basedOn w:val="Standard"/>
    <w:next w:val="Standard"/>
    <w:link w:val="berschrift2Zchn"/>
    <w:uiPriority w:val="9"/>
    <w:semiHidden/>
    <w:unhideWhenUsed/>
    <w:qFormat/>
    <w:rsid w:val="002258AE"/>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de-AT" w:eastAsia="en-US"/>
      <w14:ligatures w14:val="standardContextual"/>
    </w:rPr>
  </w:style>
  <w:style w:type="paragraph" w:styleId="berschrift3">
    <w:name w:val="heading 3"/>
    <w:basedOn w:val="Standard"/>
    <w:next w:val="Standard"/>
    <w:link w:val="berschrift3Zchn"/>
    <w:uiPriority w:val="9"/>
    <w:semiHidden/>
    <w:unhideWhenUsed/>
    <w:qFormat/>
    <w:rsid w:val="002258AE"/>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de-AT" w:eastAsia="en-US"/>
      <w14:ligatures w14:val="standardContextual"/>
    </w:rPr>
  </w:style>
  <w:style w:type="paragraph" w:styleId="berschrift4">
    <w:name w:val="heading 4"/>
    <w:basedOn w:val="Standard"/>
    <w:next w:val="Standard"/>
    <w:link w:val="berschrift4Zchn"/>
    <w:uiPriority w:val="9"/>
    <w:semiHidden/>
    <w:unhideWhenUsed/>
    <w:qFormat/>
    <w:rsid w:val="002258AE"/>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lang w:val="de-AT" w:eastAsia="en-US"/>
      <w14:ligatures w14:val="standardContextual"/>
    </w:rPr>
  </w:style>
  <w:style w:type="paragraph" w:styleId="berschrift5">
    <w:name w:val="heading 5"/>
    <w:basedOn w:val="Standard"/>
    <w:next w:val="Standard"/>
    <w:link w:val="berschrift5Zchn"/>
    <w:uiPriority w:val="9"/>
    <w:semiHidden/>
    <w:unhideWhenUsed/>
    <w:qFormat/>
    <w:rsid w:val="002258AE"/>
    <w:pPr>
      <w:keepNext/>
      <w:keepLines/>
      <w:spacing w:before="80" w:after="40" w:line="278" w:lineRule="auto"/>
      <w:outlineLvl w:val="4"/>
    </w:pPr>
    <w:rPr>
      <w:rFonts w:asciiTheme="minorHAnsi" w:eastAsiaTheme="majorEastAsia" w:hAnsiTheme="minorHAnsi" w:cstheme="majorBidi"/>
      <w:color w:val="0F4761" w:themeColor="accent1" w:themeShade="BF"/>
      <w:kern w:val="2"/>
      <w:sz w:val="24"/>
      <w:lang w:val="de-AT" w:eastAsia="en-US"/>
      <w14:ligatures w14:val="standardContextual"/>
    </w:rPr>
  </w:style>
  <w:style w:type="paragraph" w:styleId="berschrift6">
    <w:name w:val="heading 6"/>
    <w:basedOn w:val="Standard"/>
    <w:next w:val="Standard"/>
    <w:link w:val="berschrift6Zchn"/>
    <w:uiPriority w:val="9"/>
    <w:semiHidden/>
    <w:unhideWhenUsed/>
    <w:qFormat/>
    <w:rsid w:val="002258AE"/>
    <w:pPr>
      <w:keepNext/>
      <w:keepLines/>
      <w:spacing w:before="40" w:line="278" w:lineRule="auto"/>
      <w:outlineLvl w:val="5"/>
    </w:pPr>
    <w:rPr>
      <w:rFonts w:asciiTheme="minorHAnsi" w:eastAsiaTheme="majorEastAsia" w:hAnsiTheme="minorHAnsi" w:cstheme="majorBidi"/>
      <w:i/>
      <w:iCs/>
      <w:color w:val="595959" w:themeColor="text1" w:themeTint="A6"/>
      <w:kern w:val="2"/>
      <w:sz w:val="24"/>
      <w:lang w:val="de-AT" w:eastAsia="en-US"/>
      <w14:ligatures w14:val="standardContextual"/>
    </w:rPr>
  </w:style>
  <w:style w:type="paragraph" w:styleId="berschrift7">
    <w:name w:val="heading 7"/>
    <w:basedOn w:val="Standard"/>
    <w:next w:val="Standard"/>
    <w:link w:val="berschrift7Zchn"/>
    <w:uiPriority w:val="9"/>
    <w:semiHidden/>
    <w:unhideWhenUsed/>
    <w:qFormat/>
    <w:rsid w:val="002258AE"/>
    <w:pPr>
      <w:keepNext/>
      <w:keepLines/>
      <w:spacing w:before="40" w:line="278" w:lineRule="auto"/>
      <w:outlineLvl w:val="6"/>
    </w:pPr>
    <w:rPr>
      <w:rFonts w:asciiTheme="minorHAnsi" w:eastAsiaTheme="majorEastAsia" w:hAnsiTheme="minorHAnsi" w:cstheme="majorBidi"/>
      <w:color w:val="595959" w:themeColor="text1" w:themeTint="A6"/>
      <w:kern w:val="2"/>
      <w:sz w:val="24"/>
      <w:lang w:val="de-AT" w:eastAsia="en-US"/>
      <w14:ligatures w14:val="standardContextual"/>
    </w:rPr>
  </w:style>
  <w:style w:type="paragraph" w:styleId="berschrift8">
    <w:name w:val="heading 8"/>
    <w:basedOn w:val="Standard"/>
    <w:next w:val="Standard"/>
    <w:link w:val="berschrift8Zchn"/>
    <w:uiPriority w:val="9"/>
    <w:semiHidden/>
    <w:unhideWhenUsed/>
    <w:qFormat/>
    <w:rsid w:val="002258AE"/>
    <w:pPr>
      <w:keepNext/>
      <w:keepLines/>
      <w:spacing w:line="278" w:lineRule="auto"/>
      <w:outlineLvl w:val="7"/>
    </w:pPr>
    <w:rPr>
      <w:rFonts w:asciiTheme="minorHAnsi" w:eastAsiaTheme="majorEastAsia" w:hAnsiTheme="minorHAnsi" w:cstheme="majorBidi"/>
      <w:i/>
      <w:iCs/>
      <w:color w:val="272727" w:themeColor="text1" w:themeTint="D8"/>
      <w:kern w:val="2"/>
      <w:sz w:val="24"/>
      <w:lang w:val="de-AT" w:eastAsia="en-US"/>
      <w14:ligatures w14:val="standardContextual"/>
    </w:rPr>
  </w:style>
  <w:style w:type="paragraph" w:styleId="berschrift9">
    <w:name w:val="heading 9"/>
    <w:basedOn w:val="Standard"/>
    <w:next w:val="Standard"/>
    <w:link w:val="berschrift9Zchn"/>
    <w:uiPriority w:val="9"/>
    <w:semiHidden/>
    <w:unhideWhenUsed/>
    <w:qFormat/>
    <w:rsid w:val="002258AE"/>
    <w:pPr>
      <w:keepNext/>
      <w:keepLines/>
      <w:spacing w:line="278" w:lineRule="auto"/>
      <w:outlineLvl w:val="8"/>
    </w:pPr>
    <w:rPr>
      <w:rFonts w:asciiTheme="minorHAnsi" w:eastAsiaTheme="majorEastAsia" w:hAnsiTheme="minorHAnsi" w:cstheme="majorBidi"/>
      <w:color w:val="272727" w:themeColor="text1" w:themeTint="D8"/>
      <w:kern w:val="2"/>
      <w:sz w:val="24"/>
      <w:lang w:val="de-AT"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2258AE"/>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2258AE"/>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2258AE"/>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258AE"/>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258AE"/>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2258AE"/>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258AE"/>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2258AE"/>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258AE"/>
    <w:rPr>
      <w:rFonts w:eastAsiaTheme="majorEastAsia" w:cstheme="majorBidi"/>
      <w:color w:val="272727" w:themeColor="text1" w:themeTint="D8"/>
    </w:rPr>
  </w:style>
  <w:style w:type="paragraph" w:styleId="Titel">
    <w:name w:val="Title"/>
    <w:basedOn w:val="Standard"/>
    <w:next w:val="Standard"/>
    <w:link w:val="TitelZchn"/>
    <w:uiPriority w:val="10"/>
    <w:qFormat/>
    <w:rsid w:val="002258AE"/>
    <w:pPr>
      <w:spacing w:after="80"/>
      <w:contextualSpacing/>
    </w:pPr>
    <w:rPr>
      <w:rFonts w:asciiTheme="majorHAnsi" w:eastAsiaTheme="majorEastAsia" w:hAnsiTheme="majorHAnsi" w:cstheme="majorBidi"/>
      <w:spacing w:val="-10"/>
      <w:kern w:val="28"/>
      <w:sz w:val="56"/>
      <w:szCs w:val="56"/>
      <w:lang w:val="de-AT" w:eastAsia="en-US"/>
      <w14:ligatures w14:val="standardContextual"/>
    </w:rPr>
  </w:style>
  <w:style w:type="character" w:customStyle="1" w:styleId="TitelZchn">
    <w:name w:val="Titel Zchn"/>
    <w:basedOn w:val="Absatz-Standardschriftart"/>
    <w:link w:val="Titel"/>
    <w:uiPriority w:val="10"/>
    <w:rsid w:val="002258AE"/>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2258AE"/>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de-AT" w:eastAsia="en-US"/>
      <w14:ligatures w14:val="standardContextual"/>
    </w:rPr>
  </w:style>
  <w:style w:type="character" w:customStyle="1" w:styleId="UntertitelZchn">
    <w:name w:val="Untertitel Zchn"/>
    <w:basedOn w:val="Absatz-Standardschriftart"/>
    <w:link w:val="Untertitel"/>
    <w:uiPriority w:val="11"/>
    <w:rsid w:val="002258AE"/>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2258AE"/>
    <w:pPr>
      <w:spacing w:before="160" w:after="160" w:line="278" w:lineRule="auto"/>
      <w:jc w:val="center"/>
    </w:pPr>
    <w:rPr>
      <w:rFonts w:asciiTheme="minorHAnsi" w:eastAsiaTheme="minorHAnsi" w:hAnsiTheme="minorHAnsi" w:cstheme="minorBidi"/>
      <w:i/>
      <w:iCs/>
      <w:color w:val="404040" w:themeColor="text1" w:themeTint="BF"/>
      <w:kern w:val="2"/>
      <w:sz w:val="24"/>
      <w:lang w:val="de-AT" w:eastAsia="en-US"/>
      <w14:ligatures w14:val="standardContextual"/>
    </w:rPr>
  </w:style>
  <w:style w:type="character" w:customStyle="1" w:styleId="ZitatZchn">
    <w:name w:val="Zitat Zchn"/>
    <w:basedOn w:val="Absatz-Standardschriftart"/>
    <w:link w:val="Zitat"/>
    <w:uiPriority w:val="29"/>
    <w:rsid w:val="002258AE"/>
    <w:rPr>
      <w:i/>
      <w:iCs/>
      <w:color w:val="404040" w:themeColor="text1" w:themeTint="BF"/>
    </w:rPr>
  </w:style>
  <w:style w:type="paragraph" w:styleId="Listenabsatz">
    <w:name w:val="List Paragraph"/>
    <w:basedOn w:val="Standard"/>
    <w:uiPriority w:val="34"/>
    <w:qFormat/>
    <w:rsid w:val="002258AE"/>
    <w:pPr>
      <w:spacing w:after="160" w:line="278" w:lineRule="auto"/>
      <w:ind w:left="720"/>
      <w:contextualSpacing/>
    </w:pPr>
    <w:rPr>
      <w:rFonts w:asciiTheme="minorHAnsi" w:eastAsiaTheme="minorHAnsi" w:hAnsiTheme="minorHAnsi" w:cstheme="minorBidi"/>
      <w:kern w:val="2"/>
      <w:sz w:val="24"/>
      <w:lang w:val="de-AT" w:eastAsia="en-US"/>
      <w14:ligatures w14:val="standardContextual"/>
    </w:rPr>
  </w:style>
  <w:style w:type="character" w:styleId="IntensiveHervorhebung">
    <w:name w:val="Intense Emphasis"/>
    <w:basedOn w:val="Absatz-Standardschriftart"/>
    <w:uiPriority w:val="21"/>
    <w:qFormat/>
    <w:rsid w:val="002258AE"/>
    <w:rPr>
      <w:i/>
      <w:iCs/>
      <w:color w:val="0F4761" w:themeColor="accent1" w:themeShade="BF"/>
    </w:rPr>
  </w:style>
  <w:style w:type="paragraph" w:styleId="IntensivesZitat">
    <w:name w:val="Intense Quote"/>
    <w:basedOn w:val="Standard"/>
    <w:next w:val="Standard"/>
    <w:link w:val="IntensivesZitatZchn"/>
    <w:uiPriority w:val="30"/>
    <w:qFormat/>
    <w:rsid w:val="002258AE"/>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lang w:val="de-AT" w:eastAsia="en-US"/>
      <w14:ligatures w14:val="standardContextual"/>
    </w:rPr>
  </w:style>
  <w:style w:type="character" w:customStyle="1" w:styleId="IntensivesZitatZchn">
    <w:name w:val="Intensives Zitat Zchn"/>
    <w:basedOn w:val="Absatz-Standardschriftart"/>
    <w:link w:val="IntensivesZitat"/>
    <w:uiPriority w:val="30"/>
    <w:rsid w:val="002258AE"/>
    <w:rPr>
      <w:i/>
      <w:iCs/>
      <w:color w:val="0F4761" w:themeColor="accent1" w:themeShade="BF"/>
    </w:rPr>
  </w:style>
  <w:style w:type="character" w:styleId="IntensiverVerweis">
    <w:name w:val="Intense Reference"/>
    <w:basedOn w:val="Absatz-Standardschriftart"/>
    <w:uiPriority w:val="32"/>
    <w:qFormat/>
    <w:rsid w:val="002258AE"/>
    <w:rPr>
      <w:b/>
      <w:bCs/>
      <w:smallCaps/>
      <w:color w:val="0F4761" w:themeColor="accent1" w:themeShade="BF"/>
      <w:spacing w:val="5"/>
    </w:rPr>
  </w:style>
  <w:style w:type="character" w:styleId="Hyperlink">
    <w:name w:val="Hyperlink"/>
    <w:rsid w:val="002258AE"/>
    <w:rPr>
      <w:rFonts w:cs="Times New Roman"/>
      <w:color w:val="FF0000"/>
      <w:u w:val="single"/>
    </w:rPr>
  </w:style>
  <w:style w:type="paragraph" w:styleId="Kopfzeile">
    <w:name w:val="header"/>
    <w:basedOn w:val="Standard"/>
    <w:link w:val="KopfzeileZchn"/>
    <w:uiPriority w:val="99"/>
    <w:unhideWhenUsed/>
    <w:rsid w:val="002258AE"/>
    <w:pPr>
      <w:tabs>
        <w:tab w:val="center" w:pos="4536"/>
        <w:tab w:val="right" w:pos="9072"/>
      </w:tabs>
    </w:pPr>
  </w:style>
  <w:style w:type="character" w:customStyle="1" w:styleId="KopfzeileZchn">
    <w:name w:val="Kopfzeile Zchn"/>
    <w:basedOn w:val="Absatz-Standardschriftart"/>
    <w:link w:val="Kopfzeile"/>
    <w:uiPriority w:val="99"/>
    <w:rsid w:val="002258AE"/>
    <w:rPr>
      <w:rFonts w:ascii="Lucida Sans Techem" w:eastAsia="Times New Roman" w:hAnsi="Lucida Sans Techem" w:cs="Times New Roman"/>
      <w:kern w:val="0"/>
      <w:sz w:val="20"/>
      <w:lang w:val="de-DE" w:eastAsia="de-DE"/>
      <w14:ligatures w14:val="none"/>
    </w:rPr>
  </w:style>
  <w:style w:type="paragraph" w:styleId="Fuzeile">
    <w:name w:val="footer"/>
    <w:basedOn w:val="Standard"/>
    <w:link w:val="FuzeileZchn"/>
    <w:uiPriority w:val="99"/>
    <w:unhideWhenUsed/>
    <w:rsid w:val="002258AE"/>
    <w:pPr>
      <w:tabs>
        <w:tab w:val="center" w:pos="4536"/>
        <w:tab w:val="right" w:pos="9072"/>
      </w:tabs>
    </w:pPr>
  </w:style>
  <w:style w:type="character" w:customStyle="1" w:styleId="FuzeileZchn">
    <w:name w:val="Fußzeile Zchn"/>
    <w:basedOn w:val="Absatz-Standardschriftart"/>
    <w:link w:val="Fuzeile"/>
    <w:uiPriority w:val="99"/>
    <w:rsid w:val="002258AE"/>
    <w:rPr>
      <w:rFonts w:ascii="Lucida Sans Techem" w:eastAsia="Times New Roman" w:hAnsi="Lucida Sans Techem" w:cs="Times New Roman"/>
      <w:kern w:val="0"/>
      <w:sz w:val="20"/>
      <w:lang w:val="de-DE"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hyperlink" Target="http://www.communications.co.at" TargetMode="External"/><Relationship Id="rId12"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arah.krasser@communications.co.at" TargetMode="External"/><Relationship Id="rId11" Type="http://schemas.openxmlformats.org/officeDocument/2006/relationships/theme" Target="theme/theme1.xml"/><Relationship Id="rId5" Type="http://schemas.openxmlformats.org/officeDocument/2006/relationships/hyperlink" Target="http://www.boataround.com" TargetMode="External"/><Relationship Id="rId10" Type="http://schemas.openxmlformats.org/officeDocument/2006/relationships/fontTable" Target="fontTable.xml"/><Relationship Id="rId4" Type="http://schemas.openxmlformats.org/officeDocument/2006/relationships/hyperlink" Target="http://www.boataround.com" TargetMode="External"/><Relationship Id="rId9" Type="http://schemas.openxmlformats.org/officeDocument/2006/relationships/footer" Target="foot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002E180B67E7244AC7667A4E0020BD7" ma:contentTypeVersion="12" ma:contentTypeDescription="Ein neues Dokument erstellen." ma:contentTypeScope="" ma:versionID="472096808e9d4a8bde6f56fef5001e64">
  <xsd:schema xmlns:xsd="http://www.w3.org/2001/XMLSchema" xmlns:xs="http://www.w3.org/2001/XMLSchema" xmlns:p="http://schemas.microsoft.com/office/2006/metadata/properties" xmlns:ns2="96526952-e4b4-4bb2-ba40-469acf3f6067" xmlns:ns3="ca34de44-7d73-4221-9a30-fa7e5f8c4ed0" targetNamespace="http://schemas.microsoft.com/office/2006/metadata/properties" ma:root="true" ma:fieldsID="5c5caafc387a792e2c71e12174785b08" ns2:_="" ns3:_="">
    <xsd:import namespace="96526952-e4b4-4bb2-ba40-469acf3f6067"/>
    <xsd:import namespace="ca34de44-7d73-4221-9a30-fa7e5f8c4ed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526952-e4b4-4bb2-ba40-469acf3f60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aae0deb-0a09-4dae-a154-258b4802667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34de44-7d73-4221-9a30-fa7e5f8c4ed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7ab35c4-c012-4a62-9bf9-a5f822230ebe}" ma:internalName="TaxCatchAll" ma:showField="CatchAllData" ma:web="ca34de44-7d73-4221-9a30-fa7e5f8c4e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6526952-e4b4-4bb2-ba40-469acf3f6067">
      <Terms xmlns="http://schemas.microsoft.com/office/infopath/2007/PartnerControls"/>
    </lcf76f155ced4ddcb4097134ff3c332f>
    <TaxCatchAll xmlns="ca34de44-7d73-4221-9a30-fa7e5f8c4ed0" xsi:nil="true"/>
  </documentManagement>
</p:properties>
</file>

<file path=customXml/itemProps1.xml><?xml version="1.0" encoding="utf-8"?>
<ds:datastoreItem xmlns:ds="http://schemas.openxmlformats.org/officeDocument/2006/customXml" ds:itemID="{7F451E09-59DC-4887-A7DD-F35C71EE990E}"/>
</file>

<file path=customXml/itemProps2.xml><?xml version="1.0" encoding="utf-8"?>
<ds:datastoreItem xmlns:ds="http://schemas.openxmlformats.org/officeDocument/2006/customXml" ds:itemID="{AEBF876D-6D47-43E6-9D76-08E24108354B}"/>
</file>

<file path=customXml/itemProps3.xml><?xml version="1.0" encoding="utf-8"?>
<ds:datastoreItem xmlns:ds="http://schemas.openxmlformats.org/officeDocument/2006/customXml" ds:itemID="{CF018A3F-A170-4902-B6E9-CC22C2F6E94D}"/>
</file>

<file path=docProps/app.xml><?xml version="1.0" encoding="utf-8"?>
<Properties xmlns="http://schemas.openxmlformats.org/officeDocument/2006/extended-properties" xmlns:vt="http://schemas.openxmlformats.org/officeDocument/2006/docPropsVTypes">
  <Template>Normal</Template>
  <TotalTime>0</TotalTime>
  <Pages>2</Pages>
  <Words>644</Words>
  <Characters>4062</Characters>
  <Application>Microsoft Office Word</Application>
  <DocSecurity>0</DocSecurity>
  <Lines>33</Lines>
  <Paragraphs>9</Paragraphs>
  <ScaleCrop>false</ScaleCrop>
  <Company/>
  <LinksUpToDate>false</LinksUpToDate>
  <CharactersWithSpaces>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Isabella Holtmann</dc:creator>
  <cp:keywords/>
  <dc:description/>
  <cp:lastModifiedBy>Isabella Holtmann</cp:lastModifiedBy>
  <cp:revision>1</cp:revision>
  <dcterms:created xsi:type="dcterms:W3CDTF">2026-04-07T12:29:00Z</dcterms:created>
  <dcterms:modified xsi:type="dcterms:W3CDTF">2026-04-07T12:30:00Z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0x010100B002E180B67E7244AC7667A4E0020BD7</vt:lpwstr>
  </property>
</Properties>
</file>